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Cs/>
          <w:sz w:val="30"/>
          <w:szCs w:val="30"/>
        </w:rPr>
      </w:pPr>
    </w:p>
    <w:p>
      <w:pPr>
        <w:jc w:val="center"/>
        <w:rPr>
          <w:rFonts w:hint="eastAsia"/>
          <w:bCs/>
          <w:sz w:val="30"/>
          <w:szCs w:val="30"/>
        </w:rPr>
      </w:pPr>
    </w:p>
    <w:p>
      <w:pPr>
        <w:jc w:val="center"/>
        <w:rPr>
          <w:rFonts w:hint="eastAsia"/>
          <w:bCs/>
          <w:sz w:val="32"/>
        </w:rPr>
      </w:pPr>
    </w:p>
    <w:p>
      <w:pPr>
        <w:jc w:val="center"/>
        <w:rPr>
          <w:rFonts w:hint="eastAsia"/>
          <w:bCs/>
          <w:sz w:val="32"/>
        </w:rPr>
      </w:pPr>
    </w:p>
    <w:p>
      <w:pPr>
        <w:jc w:val="center"/>
        <w:rPr>
          <w:rFonts w:hint="eastAsia"/>
          <w:bCs/>
          <w:sz w:val="18"/>
          <w:szCs w:val="18"/>
        </w:rPr>
      </w:pPr>
    </w:p>
    <w:p>
      <w:pPr>
        <w:jc w:val="center"/>
        <w:rPr>
          <w:rFonts w:hint="eastAsia"/>
          <w:bCs/>
          <w:sz w:val="32"/>
        </w:rPr>
      </w:pPr>
    </w:p>
    <w:p>
      <w:pPr>
        <w:jc w:val="center"/>
        <w:rPr>
          <w:rFonts w:hint="eastAsia"/>
          <w:bCs/>
          <w:sz w:val="32"/>
        </w:rPr>
      </w:pPr>
    </w:p>
    <w:p>
      <w:pPr>
        <w:jc w:val="center"/>
        <w:rPr>
          <w:rFonts w:hint="eastAsia" w:ascii="仿宋" w:hAnsi="仿宋" w:eastAsia="仿宋"/>
          <w:bCs/>
          <w:sz w:val="32"/>
        </w:rPr>
      </w:pPr>
      <w:bookmarkStart w:id="0" w:name="OLE_LINK1"/>
      <w:r>
        <w:rPr>
          <w:rFonts w:hint="eastAsia" w:ascii="仿宋" w:hAnsi="仿宋" w:eastAsia="仿宋"/>
          <w:bCs/>
          <w:sz w:val="32"/>
        </w:rPr>
        <w:t>院文明委﹝2018﹞1号</w:t>
      </w:r>
    </w:p>
    <w:bookmarkEnd w:id="0"/>
    <w:p>
      <w:pPr>
        <w:widowControl/>
        <w:ind w:right="-334" w:rightChars="-159"/>
        <w:jc w:val="center"/>
        <w:rPr>
          <w:rFonts w:hint="eastAsia" w:ascii="Verdana" w:hAnsi="Verdana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新乡学院文明单位创建标准暨考评实施办法</w:t>
      </w:r>
    </w:p>
    <w:p>
      <w:pPr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32"/>
          <w:szCs w:val="32"/>
        </w:rPr>
        <w:t>（2018修订）</w:t>
      </w:r>
    </w:p>
    <w:p>
      <w:pPr>
        <w:pStyle w:val="7"/>
        <w:numPr>
          <w:ilvl w:val="0"/>
          <w:numId w:val="1"/>
        </w:numPr>
        <w:spacing w:beforeLines="100" w:afterLines="100" w:line="560" w:lineRule="exact"/>
        <w:ind w:firstLineChars="0"/>
        <w:jc w:val="center"/>
        <w:rPr>
          <w:rFonts w:asciiTheme="minorEastAsia" w:hAnsiTheme="minorEastAsia" w:eastAsiaTheme="minorEastAsia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  <w:b/>
          <w:color w:val="333333"/>
          <w:sz w:val="32"/>
          <w:szCs w:val="32"/>
          <w:shd w:val="clear" w:color="auto" w:fill="FFFFFF"/>
        </w:rPr>
        <w:t>总 则</w:t>
      </w:r>
    </w:p>
    <w:p>
      <w:pP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第一条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为了加强学校精神文明建设工作的管理，不断提高学校精神文明创建水平，使精神文明创建活动经常化、制度化、规范化，根据中央文明办和省文明办的有关文件精神，结合我校实际，特制定本办法。    </w:t>
      </w:r>
    </w:p>
    <w:p>
      <w:pPr>
        <w:ind w:firstLine="643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第二条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校级文明单位是在学校精神文明建设中成绩突出，效果显著，经过群众认可和校精神文明建设委员会的考核、评选，由校精神文明建设委员会命名的先进单位， 是学校精神文明建设中的集体荣誉称号。 </w:t>
      </w:r>
    </w:p>
    <w:p>
      <w:pPr>
        <w:ind w:firstLine="643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 xml:space="preserve">第三条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校级文明单位的建设必须认真贯彻党的路线、方针、政策，坚持物质文明和精神文明一起抓，努力提高师生的思想道德素质和文明素养，大力弘扬以“一训三风”（校训、校风、教风、学风）为核心的学校文化，为学校事业发展创造良好条件。 </w:t>
      </w:r>
    </w:p>
    <w:p>
      <w:pPr>
        <w:ind w:firstLine="643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第四条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开展校级文明单位评选活动是加强思想政治工作、促进物质文明和精神文明建设同步发展的有效途径和重要形式。各单位领导要把争创校级文明单位作为本单位工作的重要内容，纳入议事日程，积极开展创建活动。 </w:t>
      </w: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第二章 创建标准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ind w:firstLine="643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 xml:space="preserve">第五条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创建校级文明单位标准（100分） 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 xml:space="preserve">1.组织机构完善（7分） 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（1）单位成立有精神文明建设组织机构，有明确责任人（3分）； 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（2）单位有参照《省级文明单位测评体系》制定的年度精神文明建设工作计划和总结（4分）。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2.理想信念教育（10分）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（1）推进“两学一做”“不忘初心、牢记使命”学习教育、开展中国特色社会主义和中国梦学习教育活动（4分）；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（2）利用重大纪念活动和重要传统节庆日，开展爱国主义教育活动（3分）；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（3）加强学习型单位建设，广泛开展职工阅读活动，有推荐书目、有交流活动、有活动记录（3分）。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3.意识形态阵地建设（10分）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（1）参照《中共新乡学院委员会意识形态工作责任制实施办法（修订）》，结合单位实际，制定有具体实施办法并认真贯彻落实（4分）；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（2）严格执行《新乡学院关于举办学术活动的管理办法》，做好前期报备审批和后期整理归档（3分）；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（3）单位相关责任人按要求签订《新乡学院意识形态工作责任制承诺书》，并认真履行承诺（3分）。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4.践行社会主义核心价值观（6分）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（1）结合单位实际组织开展社会主义核心价值观教育实践活动（3分）；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（2）开展文明服务、文明交通、文明旅游、文明餐桌等文明系列活动（3分）。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5.道德讲堂建设（8分 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（1）积极开展道德教育和道德实践活动（2分）；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（2）按照学校计划积极承办道德讲堂活动（2分）；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（3）有道德讲堂活动方案和规范性的流程（2分）；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（4）做好道德教育实践活动和道德讲堂活动材料的收集工作（2分）。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6.法治建设（4分）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（1）结合业务工作，制定有依法教学、依法办事的规章制度(2分)；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（2）结合单位实际，开展学法用法主题实践活动（2分）。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7.诚信建设（6分）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（1）结合部门实际，制定有开展诚信建设活动的年度方案，明确具体责任人、具体活动安排（3分）；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（2）开展有本单位、本部门特色的诚信创建活动（3分）。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8.优质服务状况（6分）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（1）有优质服务制度规范和服务承诺（2分）； 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（2）有优质服务常态化管理措施（2分）； 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（3）根据单位实际开展优质服务主题活动（2分）。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9.学雷锋志愿服务活动（10分）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（1）有体现雷锋精神的岗位规范或行为守则，坚持以人为本，把关心师生工作、学习、生活、健康等人文关怀内容纳入管理之中（3分）；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（2）单位有学雷锋志愿服务队（2分）；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（3）开展常态化的志愿服务活动，每年至少4次以上，有具体措施，有参与人数，有活动效果（3分）；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（4）单位注册志愿者人数占教职工总数的90％以上，学生全员注册（2分）。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10.文明风尚传播（6分）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（1）有传播文明风尚的环境布置（2分）；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（2）有网络、手机文明传播行动（2分）；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（3）有师生文明上网的规范要求（2分）。 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11.“我们的节日”活动（6分）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（1）利用节日、民俗积极开展各项文体活动（3分）；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（2）活动要有文字、照片等记录（3 分）。 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12.履行社会责任（6分）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（1）结对帮扶困难师生，开展“美丽校园，文明学院”活动，有帮扶内容、有帮扶实效（3分）；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（2）积极参与文明校园创建，热心支持社会公益事业，结合单位实际开展各种形式的“送温暖、献爱心”活动（3分）。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13.优美环境建设（7分）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（1）经常开展多种形式的卫生检查评比活动（2分）；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（2）办公室、教室、学生宿舍及周边环境卫生达标（3分）；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（3）注重环境文化建设，文化氛围优雅、浓厚，效果良好（2分）。 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14.创建档案建设（8分）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（1）单位文明创建活动的各项文字材料、图片、声像等资料齐全，整理规范，成册、成盒（5分）；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（2）规范、及时向校文明办报送文明创建活动的相关材料（3分）。 </w:t>
      </w:r>
    </w:p>
    <w:p>
      <w:pPr>
        <w:ind w:firstLine="482" w:firstLineChars="150"/>
        <w:jc w:val="center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ind w:firstLine="482" w:firstLineChars="150"/>
        <w:jc w:val="center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第三章 评选范围及办法</w:t>
      </w:r>
    </w:p>
    <w:p>
      <w:pPr>
        <w:ind w:firstLine="482" w:firstLineChars="15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ind w:firstLine="482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第六条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校级文明单位评选范围为学校各正处级单位。 </w:t>
      </w:r>
    </w:p>
    <w:p>
      <w:pPr>
        <w:ind w:firstLine="482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 xml:space="preserve">第七条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校级文明单位的考核评选工作在校党委的领导下，由校精神文明建设委员会办公室负责实施。 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1.校级文明单位每年评选一次，申报、评选工作在每年的年底进行。 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2.按照校级文明单位创建标准的要求，各单位对照条件自愿申报，向校文明办提交自评报告和申报材料，校文明办组织考评组对所有处级单位年度文明创建进行考核，对申报单位进行重点实地考评。 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3.参与文明创建考评的职能部门有：校纪委、两办（党办校办）、组织部、宣传部（文明办）、学工部、校工会、教务处等部门组成。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4.考评方式：考评组听取汇报、实地查看、查阅资料、集体评议、汇总积分。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5.对自愿申报、并且汇总积分进入表彰名额的单位进行公示，公示期三天。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6.对公示无异议的单位由校文明办向党委会推荐校级文明单位。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7.党委会研究表彰决定等相关事宜。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sz w:val="32"/>
          <w:szCs w:val="32"/>
        </w:rPr>
        <w:t>第四章  评选名额及奖励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 xml:space="preserve">  根据我校现有党政教辅、教学单位数量，每年评选表彰校级文明单位12个，其中党政教辅单位6个，教学单位6个。</w:t>
      </w:r>
    </w:p>
    <w:p>
      <w:pPr>
        <w:ind w:firstLine="643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第九条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每年上半年，对评选出的上一年度校级文明单位进行表彰和奖励，颁发校级文明单位奖牌。</w:t>
      </w:r>
    </w:p>
    <w:p>
      <w:pPr>
        <w:ind w:firstLine="643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第十条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学校对评选出的校级文明单位实行集体奖励，按照党政教辅单位4000元、教学单位6000元的标准拨付文明创建专项经费，主要用于开展精神文明创建活动，经费支出由校文明办负责监督，不得挪作他用。</w:t>
      </w:r>
    </w:p>
    <w:p>
      <w:pPr>
        <w:ind w:firstLine="482" w:firstLineChars="150"/>
        <w:jc w:val="center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ind w:firstLine="482" w:firstLineChars="150"/>
        <w:jc w:val="center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第五章 管理办法</w:t>
      </w:r>
    </w:p>
    <w:p>
      <w:pPr>
        <w:ind w:firstLine="482" w:firstLineChars="150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ind w:firstLine="482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第十一条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学校将把创建校级文明单位的成效，作为考核各单位及单位领导干部工作的一项重要内容。</w:t>
      </w:r>
    </w:p>
    <w:p>
      <w:pPr>
        <w:ind w:firstLine="482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 xml:space="preserve">第十二条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有下列情形之一者，实行一票否决： 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1.单位领导班子成员发生违法违纪案件受到党、政纪处分或被追究刑事责任的； 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2.单位领导班子成员违反意识形态责任制相关规定，公开场合发表不当言论的；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3.单位发生重大政治责任事故的； 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4.社会治安综合治理受到市、区、镇和校综治办通报的；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5.单位职工发生严重刑事案件被判刑的； 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6.教学单位教师出现3人次及以上教学事故的；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7.工作中发生严重事故，或发生重大安全生产和安全责任事故，造成重大损失或严重影响的； 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8.有法轮功等邪教活动、封建迷信活动的； 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9.单位职工有违反国家计划生育政策的；</w:t>
      </w:r>
    </w:p>
    <w:p>
      <w:pPr>
        <w:ind w:firstLine="482" w:firstLineChars="150"/>
        <w:jc w:val="center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</w:p>
    <w:p>
      <w:pPr>
        <w:ind w:firstLine="482" w:firstLineChars="150"/>
        <w:jc w:val="center"/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第六章 附 则</w:t>
      </w:r>
    </w:p>
    <w:p>
      <w:pPr>
        <w:ind w:firstLine="482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第十三条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各单位可根据本办法的规定，结合实际制定具体实施办法。 </w:t>
      </w:r>
    </w:p>
    <w:p>
      <w:pPr>
        <w:ind w:firstLine="482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第十四条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本办法由校文明办负责解释，所作解释各条款与本办法具有同等效力。</w:t>
      </w:r>
    </w:p>
    <w:p>
      <w:pPr>
        <w:ind w:firstLine="482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第十五条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本办法自颁布之日起开始实施。</w:t>
      </w: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ind w:firstLine="480" w:firstLineChars="15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ind w:firstLine="3200" w:firstLineChars="10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新乡学院精神文明建设委员会 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      2018 年1月18日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014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C0"/>
    <w:multiLevelType w:val="multilevel"/>
    <w:tmpl w:val="04BB27C0"/>
    <w:lvl w:ilvl="0" w:tentative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4C6DD3"/>
    <w:rsid w:val="001B052A"/>
    <w:rsid w:val="00445636"/>
    <w:rsid w:val="00460202"/>
    <w:rsid w:val="004F0706"/>
    <w:rsid w:val="005C3BC1"/>
    <w:rsid w:val="0062314E"/>
    <w:rsid w:val="00655D59"/>
    <w:rsid w:val="006D3965"/>
    <w:rsid w:val="00921878"/>
    <w:rsid w:val="009417C9"/>
    <w:rsid w:val="00B94FB8"/>
    <w:rsid w:val="00E02E51"/>
    <w:rsid w:val="00F72406"/>
    <w:rsid w:val="11802E63"/>
    <w:rsid w:val="20503A38"/>
    <w:rsid w:val="289C4B93"/>
    <w:rsid w:val="2BA1664E"/>
    <w:rsid w:val="35A80C75"/>
    <w:rsid w:val="35AD3DB6"/>
    <w:rsid w:val="413E09AA"/>
    <w:rsid w:val="4F9A1F44"/>
    <w:rsid w:val="6A4C6DD3"/>
    <w:rsid w:val="731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459</Words>
  <Characters>2619</Characters>
  <Lines>21</Lines>
  <Paragraphs>6</Paragraphs>
  <TotalTime>0</TotalTime>
  <ScaleCrop>false</ScaleCrop>
  <LinksUpToDate>false</LinksUpToDate>
  <CharactersWithSpaces>3072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2018-01-10T01:56:00Z</dcterms:created>
  <dc:creator>敖翔</dc:creator>
  <cp:lastModifiedBy>Administrator</cp:lastModifiedBy>
  <cp:lastPrinted>2018-01-10T08:28:00Z</cp:lastPrinted>
  <dcterms:modified xsi:type="dcterms:W3CDTF">2018-03-08T01:11:38Z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